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7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205"/>
        <w:tblGridChange w:id="0">
          <w:tblGrid>
            <w:gridCol w:w="2895"/>
            <w:gridCol w:w="2850"/>
            <w:gridCol w:w="3090"/>
            <w:gridCol w:w="135"/>
            <w:gridCol w:w="495"/>
            <w:gridCol w:w="22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45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123825</wp:posOffset>
                  </wp:positionV>
                  <wp:extent cx="1466533" cy="1466533"/>
                  <wp:effectExtent b="0" l="0" r="0" t="0"/>
                  <wp:wrapSquare wrapText="bothSides" distB="114300" distT="11430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33" cy="14665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Astrid Lindgren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Jeg kan følge klassereglene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av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for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med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at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ikke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den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har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jeg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var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lage tankekart før jeg skriver en tekst og etter jeg har lest en tekst.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fortelle om Titanic og om hva som skjedde.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utforske addisjon og subtraksjon med oppstilling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Bli kjent med hva som skjer med skrivemåten til substantiv i flertall (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one cake - many cake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Kunne disse ordene: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flower, spider, beetle, bee, butterfly, bat, bird, fox, tail, wing , walk, look for, in front of, behind.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It has…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It can...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aeef3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Les/ syng sanger fra Astrid Lindgren potpurri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Se bakside av ukeplan eller sangark.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Lytt til lydbok eller les i en bok i 10 min (registrer på Norli). Lad opp chromebook.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Les/ syng sanger fra Astrid Lindgren potpurri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Se bakside av ukeplan eller sangark.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47 i øvebok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Les/ syng sanger fra Astrid Lindgren potpurri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Se bakside av ukeplan eller sangark.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Engelsk leselekse: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Explore s. 48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“Picnic in the woods.”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Velg nivå sammen med en voksen.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Les teksten to ganger  for/ sammen med en voksen.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Oversett teksten til norsk.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Fredag 16. november blir det forestilling, denne dagen ønsker vi at barna er kledd i klær som er i “Astrid Lindgren stil”. Det kan for eksempel være å kle seg ut som Pippi, Emil, Madikken, Ronja Røverdatter eller andre figurerer fra Astrid Lindgrens verden. Eventuelt kle seg ut i  gammeldags stil. Ikke bruk penger på dette.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highlight w:val="yellow"/>
                <w:rtl w:val="0"/>
              </w:rPr>
              <w:t xml:space="preserve">Vi trenger kjepphest, har noen dette som vi kan låne? 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0"/>
                <w:szCs w:val="20"/>
                <w:rtl w:val="0"/>
              </w:rPr>
              <w:t xml:space="preserve">Minner om at vi har mørke morgener. Husk refleks.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76" w:lineRule="auto"/>
        <w:ind w:left="0" w:firstLine="0"/>
        <w:jc w:val="left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ind w:left="0" w:firstLine="0"/>
        <w:jc w:val="left"/>
        <w:rPr>
          <w:rFonts w:ascii="Comfortaa" w:cs="Comfortaa" w:eastAsia="Comfortaa" w:hAnsi="Comfortaa"/>
          <w:b w:val="1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Her kommer Pippi Langstrømpe</w:t>
      </w:r>
    </w:p>
    <w:p w:rsidR="00000000" w:rsidDel="00000000" w:rsidP="00000000" w:rsidRDefault="00000000" w:rsidRPr="00000000" w14:paraId="0000007E">
      <w:pPr>
        <w:spacing w:after="0" w:line="276" w:lineRule="auto"/>
        <w:ind w:left="0" w:firstLine="0"/>
        <w:jc w:val="left"/>
        <w:rPr>
          <w:rFonts w:ascii="Comfortaa" w:cs="Comfortaa" w:eastAsia="Comfortaa" w:hAnsi="Comforta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Her kommer Pippi Langstrømpe</w:t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tjolahopp, tjolahei, tjolahopp- san- sei</w:t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Her kommer Pippi Langstrømpe.</w:t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Her kommer faktisk jeg. </w:t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Har du sett min ape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min søte fine lille ape.</w:t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Har du sett herr Nilsson</w:t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ja, han heter faktisk det.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3924300</wp:posOffset>
            </wp:positionH>
            <wp:positionV relativeFrom="paragraph">
              <wp:posOffset>371475</wp:posOffset>
            </wp:positionV>
            <wp:extent cx="2521612" cy="3296602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1612" cy="32966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Har du sett min villa</w:t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min Villa Villekulla villa</w:t>
      </w:r>
    </w:p>
    <w:p w:rsidR="00000000" w:rsidDel="00000000" w:rsidP="00000000" w:rsidRDefault="00000000" w:rsidRPr="00000000" w14:paraId="0000008B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Vil, å vil du vite</w:t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hvorfor villaen heter det.</w:t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Der bor jo Pippi Langstrømpe</w:t>
      </w:r>
    </w:p>
    <w:p w:rsidR="00000000" w:rsidDel="00000000" w:rsidP="00000000" w:rsidRDefault="00000000" w:rsidRPr="00000000" w14:paraId="0000008F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tjola hopp, tjolahei, tjolahopp- san- sei</w:t>
      </w:r>
    </w:p>
    <w:p w:rsidR="00000000" w:rsidDel="00000000" w:rsidP="00000000" w:rsidRDefault="00000000" w:rsidRPr="00000000" w14:paraId="00000090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Der bor jo Pippi Langstrømpe.</w:t>
      </w:r>
    </w:p>
    <w:p w:rsidR="00000000" w:rsidDel="00000000" w:rsidP="00000000" w:rsidRDefault="00000000" w:rsidRPr="00000000" w14:paraId="00000091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Der bor jo faktisk jeg.</w:t>
      </w:r>
    </w:p>
    <w:p w:rsidR="00000000" w:rsidDel="00000000" w:rsidP="00000000" w:rsidRDefault="00000000" w:rsidRPr="00000000" w14:paraId="00000092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Jeg har alt jeg vil ha.</w:t>
      </w:r>
    </w:p>
    <w:p w:rsidR="00000000" w:rsidDel="00000000" w:rsidP="00000000" w:rsidRDefault="00000000" w:rsidRPr="00000000" w14:paraId="00000094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Jeg har en ape, hest og villa.</w:t>
      </w:r>
    </w:p>
    <w:p w:rsidR="00000000" w:rsidDel="00000000" w:rsidP="00000000" w:rsidRDefault="00000000" w:rsidRPr="00000000" w14:paraId="00000095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Småsekk full med penger.</w:t>
      </w:r>
    </w:p>
    <w:p w:rsidR="00000000" w:rsidDel="00000000" w:rsidP="00000000" w:rsidRDefault="00000000" w:rsidRPr="00000000" w14:paraId="00000096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Det er jo også bra å ha.</w:t>
      </w:r>
    </w:p>
    <w:p w:rsidR="00000000" w:rsidDel="00000000" w:rsidP="00000000" w:rsidRDefault="00000000" w:rsidRPr="00000000" w14:paraId="00000097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Kom nå alle venner</w:t>
      </w:r>
    </w:p>
    <w:p w:rsidR="00000000" w:rsidDel="00000000" w:rsidP="00000000" w:rsidRDefault="00000000" w:rsidRPr="00000000" w14:paraId="00000099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ja, alle som jeg kjenner.</w:t>
      </w:r>
    </w:p>
    <w:p w:rsidR="00000000" w:rsidDel="00000000" w:rsidP="00000000" w:rsidRDefault="00000000" w:rsidRPr="00000000" w14:paraId="0000009A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Skal vi ha det moro </w:t>
      </w:r>
    </w:p>
    <w:p w:rsidR="00000000" w:rsidDel="00000000" w:rsidP="00000000" w:rsidRDefault="00000000" w:rsidRPr="00000000" w14:paraId="0000009B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tjolahopp tjolahei- san- sa.</w:t>
      </w:r>
    </w:p>
    <w:p w:rsidR="00000000" w:rsidDel="00000000" w:rsidP="00000000" w:rsidRDefault="00000000" w:rsidRPr="00000000" w14:paraId="0000009C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Her kommer Pippi Langstrømpe</w:t>
      </w:r>
    </w:p>
    <w:p w:rsidR="00000000" w:rsidDel="00000000" w:rsidP="00000000" w:rsidRDefault="00000000" w:rsidRPr="00000000" w14:paraId="0000009E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tjola hopp, tjolahei, tjolahopp- san- sei.</w:t>
      </w:r>
    </w:p>
    <w:p w:rsidR="00000000" w:rsidDel="00000000" w:rsidP="00000000" w:rsidRDefault="00000000" w:rsidRPr="00000000" w14:paraId="0000009F">
      <w:pPr>
        <w:spacing w:after="0"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Her kommer pippi Langstrømpe</w:t>
      </w:r>
    </w:p>
    <w:p w:rsidR="00000000" w:rsidDel="00000000" w:rsidP="00000000" w:rsidRDefault="00000000" w:rsidRPr="00000000" w14:paraId="000000A0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her kommer faktisk jeg. 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